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8D7" w:rsidRDefault="00E668D7" w:rsidP="00DF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Летне-осенний сезон охоты готовимся ответственно!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Стартовал</w:t>
      </w:r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 долгожданный летне-осенний сезон охо</w:t>
      </w:r>
      <w:r>
        <w:rPr>
          <w:rFonts w:ascii="Times New Roman" w:hAnsi="Times New Roman" w:cs="Times New Roman"/>
          <w:sz w:val="30"/>
          <w:szCs w:val="30"/>
          <w:lang w:val="ru-RU"/>
        </w:rPr>
        <w:t>ты, который традиционно открыл</w:t>
      </w:r>
      <w:r w:rsidRPr="00E668D7">
        <w:rPr>
          <w:rFonts w:ascii="Times New Roman" w:hAnsi="Times New Roman" w:cs="Times New Roman"/>
          <w:sz w:val="30"/>
          <w:szCs w:val="30"/>
          <w:lang w:val="ru-RU"/>
        </w:rPr>
        <w:t>ся во вторую субботу июля (12 июля) и продлится по второе воскресенье декабря (14 декабря). Это время богатых возможностей для любителей охоты, но и период, требующий особой внимательности и строгого следования правилам.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Первые выстрелы сезона прозвучали</w:t>
      </w:r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 по бекасу уже со второй субботы июля. Затем, начиная со второй субб</w:t>
      </w:r>
      <w:r>
        <w:rPr>
          <w:rFonts w:ascii="Times New Roman" w:hAnsi="Times New Roman" w:cs="Times New Roman"/>
          <w:sz w:val="30"/>
          <w:szCs w:val="30"/>
          <w:lang w:val="ru-RU"/>
        </w:rPr>
        <w:t>оты августа (9 августа), открылась</w:t>
      </w:r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 охота на водоплавающую и болотную дичь, вальдшнепа, вяхиря, сизого голубя, перепела и фазана. Рябчик и серая куропатка станут законной добычей с первой субботы сентября (6 сентября), а белолобый гусь, </w:t>
      </w:r>
      <w:proofErr w:type="spellStart"/>
      <w:r w:rsidRPr="00E668D7">
        <w:rPr>
          <w:rFonts w:ascii="Times New Roman" w:hAnsi="Times New Roman" w:cs="Times New Roman"/>
          <w:sz w:val="30"/>
          <w:szCs w:val="30"/>
          <w:lang w:val="ru-RU"/>
        </w:rPr>
        <w:t>гуменник</w:t>
      </w:r>
      <w:proofErr w:type="spellEnd"/>
      <w:r w:rsidRPr="00E668D7">
        <w:rPr>
          <w:rFonts w:ascii="Times New Roman" w:hAnsi="Times New Roman" w:cs="Times New Roman"/>
          <w:sz w:val="30"/>
          <w:szCs w:val="30"/>
          <w:lang w:val="ru-RU"/>
        </w:rPr>
        <w:t>, серый гусь и канадская казарка – только с третьей субботы сентября (20 сентября).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Помимо птиц, при нахождении в угодьях с целью охоты разрешена добыча волка, шакала, лисицы, енотовидной собаки, серой вороны и сороки, но только теми способами и орудиями, которые разрешены для добычи животных, указанных в путевке.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Охота разрешена исключительно в светлое время суток. Основные способы – ружейные (из засады, с подхода, с подъезда на лодках без моторов или с выключенными моторами) и </w:t>
      </w:r>
      <w:proofErr w:type="spellStart"/>
      <w:r w:rsidRPr="00E668D7">
        <w:rPr>
          <w:rFonts w:ascii="Times New Roman" w:hAnsi="Times New Roman" w:cs="Times New Roman"/>
          <w:sz w:val="30"/>
          <w:szCs w:val="30"/>
          <w:lang w:val="ru-RU"/>
        </w:rPr>
        <w:t>безружейные</w:t>
      </w:r>
      <w:proofErr w:type="spellEnd"/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 (с ловчими птицами). Для ружейной охоты на пернатую дичь разрешено только гладкоствольное оружие с патронами, снаряженными дробью. Использование охотничьих собак (кроме гончих и борзых) допускается.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Категорически запрещено при охоте "по перу" носить или использовать нарезное оружие (включая комбинированное), охотничьи луки и арбалеты, а также патроны с пулями или картечью. Убедитесь, что в вашем патронташе или карманах нет случайно затерявшихся запрещенных боеприпасов.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Документы – гарантия законности. Перед выездом тщательно проверьте их наличие и сроки действия. Для ружейной охоты на ненормируемые виды обязательны: государственное удостоверение на право охоты, разрешение ОВД на оружие, документ об уплате госпошлины (квитанция или карт-чек) и охотничья путевка. Помните, госпошлина дает право охоты на 12 месяцев при оплате 1 базовой величины или на 5 лет (60 месяцев) при оплате 5 базовых величин. Оплатить ее нужно до начала охоты.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Знание угодий – ключ к успеху и безопасности. Вы должны четко понимать, где вам разрешено охотиться, знать границы егерских обходов, охотничьих дач и особенно – </w:t>
      </w:r>
      <w:proofErr w:type="spellStart"/>
      <w:r w:rsidRPr="00E668D7">
        <w:rPr>
          <w:rFonts w:ascii="Times New Roman" w:hAnsi="Times New Roman" w:cs="Times New Roman"/>
          <w:sz w:val="30"/>
          <w:szCs w:val="30"/>
          <w:lang w:val="ru-RU"/>
        </w:rPr>
        <w:t>охотхозяйственных</w:t>
      </w:r>
      <w:proofErr w:type="spellEnd"/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 зон. Обязательно имейте </w:t>
      </w:r>
      <w:r w:rsidRPr="00E668D7">
        <w:rPr>
          <w:rFonts w:ascii="Times New Roman" w:hAnsi="Times New Roman" w:cs="Times New Roman"/>
          <w:sz w:val="30"/>
          <w:szCs w:val="30"/>
          <w:lang w:val="ru-RU"/>
        </w:rPr>
        <w:lastRenderedPageBreak/>
        <w:t xml:space="preserve">при себе актуальную карту-схему угодий (скачать можно на сайтах РГОО «БООР» или ihunt.by) и внимательно изучите информацию в своей путевке. Запомните: в зонах покоя (В) охота строго запрещена. В зонах охоты на мелкую дичь (Б) и нагонки собак (Г) ограничений обычно нет. А вот в зонах охоты на копытных (А) охота "по перу" либо полностью запрещена, либо возможна только под контролем работника охотхозяйства. Даже если вы опытный охотник и знаете угодья, уточните границы зон при получении путевки – они могли измениться после </w:t>
      </w:r>
      <w:proofErr w:type="spellStart"/>
      <w:r w:rsidRPr="00E668D7">
        <w:rPr>
          <w:rFonts w:ascii="Times New Roman" w:hAnsi="Times New Roman" w:cs="Times New Roman"/>
          <w:sz w:val="30"/>
          <w:szCs w:val="30"/>
          <w:lang w:val="ru-RU"/>
        </w:rPr>
        <w:t>охотоустройства</w:t>
      </w:r>
      <w:proofErr w:type="spellEnd"/>
      <w:r w:rsidRPr="00E668D7">
        <w:rPr>
          <w:rFonts w:ascii="Times New Roman" w:hAnsi="Times New Roman" w:cs="Times New Roman"/>
          <w:sz w:val="30"/>
          <w:szCs w:val="30"/>
          <w:lang w:val="ru-RU"/>
        </w:rPr>
        <w:t>. Также всегда сверяйтесь с приказом хозяйства об открытии сезона.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Не забудьте проверить запреты на посещение лесов! Актуальную информацию смотрите на карте </w:t>
      </w:r>
      <w:proofErr w:type="spellStart"/>
      <w:r w:rsidRPr="00E668D7">
        <w:rPr>
          <w:rFonts w:ascii="Times New Roman" w:hAnsi="Times New Roman" w:cs="Times New Roman"/>
          <w:sz w:val="30"/>
          <w:szCs w:val="30"/>
          <w:lang w:val="ru-RU"/>
        </w:rPr>
        <w:t>Минлесхоза</w:t>
      </w:r>
      <w:proofErr w:type="spellEnd"/>
      <w:r w:rsidRPr="00E668D7">
        <w:rPr>
          <w:rFonts w:ascii="Times New Roman" w:hAnsi="Times New Roman" w:cs="Times New Roman"/>
          <w:sz w:val="30"/>
          <w:szCs w:val="30"/>
          <w:lang w:val="ru-RU"/>
        </w:rPr>
        <w:t>. Если в районе охоты действует запрет, вы можете охотиться только в полевых и водно-болотных угодьях, не заходя в лесные кварталы.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Четвероногие помощники. В охоте можно использовать только собак, зарегистрированных в РГОО «БООР» – не забудьте взять с собой регистрационную карточку.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Ответственность и законность. Охота "по перу" разрешена только на виды птиц, перечисленные в приложении 1 к Правилам охоты и указанные в путевке. Добыча в процессе охоты дикого животного, не отнесенного к охотничьим или не указанного в охотничьей путевке (за исключением нежелательных видов), является незаконной охотой и влечет административную (ч. 1 ст. 16.27 КоАП) или уголовную (ст. 282 УК) ответственность, а также обязанность возмещения нарушителем вреда, причиненного окружающей среде.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Безопасность – превыше всего. Неукоснительно соблюдайте Правила безопасности охоты!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Напоминаем, что Правилами безопасности охоты ЗАПРЕЩАЕТСЯ: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– осуществлять посадку в транспортное средство и высадку из него с заряженным охотничьим оружием;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– доставать собранное охотничье оружие за ствол (стволы) из транспортного средства;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– производить стрельбу на шум, шорох, по неясно видимой цели, в условиях плохой видимости (в густой туман, в сильный снегопад, против солнца и так далее);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– производить стрельбу и находиться с заряженным охотничьим оружием на расстоянии менее 200 метров от крайнего строения населенного пункта;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– производить стрельбу в направлении людей, населенных пунктов, сельскохозяйственных или домашних животных (за исключением бродячих </w:t>
      </w:r>
      <w:r w:rsidRPr="00E668D7">
        <w:rPr>
          <w:rFonts w:ascii="Times New Roman" w:hAnsi="Times New Roman" w:cs="Times New Roman"/>
          <w:sz w:val="30"/>
          <w:szCs w:val="30"/>
          <w:lang w:val="ru-RU"/>
        </w:rPr>
        <w:lastRenderedPageBreak/>
        <w:t>кошек и беспородных собак), транспортных средств из огнестрельного гладкоствольного охотничьего оружия на расстоянии менее 500 метров до них и из огнестрельного охотничьего оружия с нарезным стволом - менее 2 километров;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– направлять охотничье оружие, в том числе незаряженное, на человека, сельскохозяйственных или домашних животных (за исключением бродячих кошек и беспородных собак) либо места их размещения;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– без необходимости производить выстрел, взводить курок </w:t>
      </w:r>
      <w:proofErr w:type="spellStart"/>
      <w:r w:rsidRPr="00E668D7">
        <w:rPr>
          <w:rFonts w:ascii="Times New Roman" w:hAnsi="Times New Roman" w:cs="Times New Roman"/>
          <w:sz w:val="30"/>
          <w:szCs w:val="30"/>
          <w:lang w:val="ru-RU"/>
        </w:rPr>
        <w:t>внешнекуркового</w:t>
      </w:r>
      <w:proofErr w:type="spellEnd"/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 оружия или снимать с предохранителя </w:t>
      </w:r>
      <w:proofErr w:type="spellStart"/>
      <w:r w:rsidRPr="00E668D7">
        <w:rPr>
          <w:rFonts w:ascii="Times New Roman" w:hAnsi="Times New Roman" w:cs="Times New Roman"/>
          <w:sz w:val="30"/>
          <w:szCs w:val="30"/>
          <w:lang w:val="ru-RU"/>
        </w:rPr>
        <w:t>внутрикурковое</w:t>
      </w:r>
      <w:proofErr w:type="spellEnd"/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 оружие;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– добивать прикладом оружия раненое охотничье животное.</w:t>
      </w:r>
    </w:p>
    <w:p w:rsidR="00E668D7" w:rsidRPr="00E668D7" w:rsidRDefault="00E668D7" w:rsidP="00E66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>Нарушение Правил безопасности охоты влечет административную ответственность (ч. 5 и ч. 6 ст. 16.27 КоАП) в виде штрафа в размере до 15 базовых величин, а в случае повторного нарушения в течение года – от 10 до 30 базовых величин или лишения права охоты.</w:t>
      </w:r>
    </w:p>
    <w:p w:rsidR="00DF4B17" w:rsidRPr="00DF4B17" w:rsidRDefault="00E668D7" w:rsidP="00DF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668D7">
        <w:rPr>
          <w:rFonts w:ascii="Times New Roman" w:hAnsi="Times New Roman" w:cs="Times New Roman"/>
          <w:sz w:val="30"/>
          <w:szCs w:val="30"/>
          <w:lang w:val="ru-RU"/>
        </w:rPr>
        <w:t xml:space="preserve">Ни пуха, ни пера! Пусть ваш сезон будет богатым на трофеи, безопасным и законным. </w:t>
      </w:r>
      <w:bookmarkStart w:id="0" w:name="_GoBack"/>
      <w:bookmarkEnd w:id="0"/>
    </w:p>
    <w:p w:rsidR="007B294B" w:rsidRPr="00DF4B17" w:rsidRDefault="00DF4B17" w:rsidP="00DF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За дополнительной информацией по вопросам охраны животного и растительного мира, или о фактах браконьерства обращаться в </w:t>
      </w:r>
      <w:r>
        <w:rPr>
          <w:rFonts w:ascii="Times New Roman" w:hAnsi="Times New Roman" w:cs="Times New Roman"/>
          <w:sz w:val="30"/>
          <w:szCs w:val="30"/>
          <w:lang w:val="ru-RU"/>
        </w:rPr>
        <w:t>Светлогорскую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межрайонную инспекцию охраны животного и растительного мира по адресу: </w:t>
      </w:r>
      <w:r>
        <w:rPr>
          <w:rFonts w:ascii="Times New Roman" w:hAnsi="Times New Roman" w:cs="Times New Roman"/>
          <w:sz w:val="30"/>
          <w:szCs w:val="30"/>
          <w:lang w:val="ru-RU"/>
        </w:rPr>
        <w:t>г. Светлогорск, ул. Советская 80Б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тел. </w:t>
      </w:r>
      <w:r>
        <w:rPr>
          <w:rFonts w:ascii="Times New Roman" w:hAnsi="Times New Roman" w:cs="Times New Roman"/>
          <w:sz w:val="30"/>
          <w:szCs w:val="30"/>
          <w:lang w:val="ru-RU"/>
        </w:rPr>
        <w:t>9-34-64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или по телефону горячей линии </w:t>
      </w:r>
      <w:proofErr w:type="spellStart"/>
      <w:r w:rsidRPr="00DF4B17">
        <w:rPr>
          <w:rFonts w:ascii="Times New Roman" w:hAnsi="Times New Roman" w:cs="Times New Roman"/>
          <w:sz w:val="30"/>
          <w:szCs w:val="30"/>
          <w:lang w:val="ru-RU"/>
        </w:rPr>
        <w:t>Госинспекции</w:t>
      </w:r>
      <w:proofErr w:type="spellEnd"/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8-033-333-60-00 или 8-017-390-00-00 (круглосуточно).</w:t>
      </w:r>
    </w:p>
    <w:sectPr w:rsidR="007B294B" w:rsidRPr="00DF4B1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76"/>
    <w:rsid w:val="007B294B"/>
    <w:rsid w:val="00D73576"/>
    <w:rsid w:val="00DF4B17"/>
    <w:rsid w:val="00E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99DE6"/>
  <w15:chartTrackingRefBased/>
  <w15:docId w15:val="{DB6B7BD4-8179-4745-9C84-6C7C4E1A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2024-01-08T08:27:00Z</dcterms:created>
  <dcterms:modified xsi:type="dcterms:W3CDTF">2025-08-21T11:21:00Z</dcterms:modified>
</cp:coreProperties>
</file>