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CB2" w:rsidRDefault="00FF4CB2" w:rsidP="009D4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ВНИМАНИЮ ФИЗИЧЕСКИХ ЛИЦ, </w:t>
      </w:r>
    </w:p>
    <w:p w:rsidR="006F5C66" w:rsidRPr="009D4FAF" w:rsidRDefault="00FF4CB2" w:rsidP="009D4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УЧАСТВУЮЩИХ В АЗАРТНЫХ ИГРАХ!</w:t>
      </w:r>
    </w:p>
    <w:p w:rsidR="009D4FAF" w:rsidRPr="00714990" w:rsidRDefault="009D4FAF" w:rsidP="001C3FB0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FF4CB2" w:rsidRDefault="00F6370F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Инспекция Министерства по налогам и сборам</w:t>
      </w:r>
      <w:r w:rsidR="00714990" w:rsidRPr="00714990">
        <w:rPr>
          <w:rFonts w:ascii="Times New Roman" w:hAnsi="Times New Roman" w:cs="Times New Roman"/>
          <w:sz w:val="30"/>
          <w:szCs w:val="30"/>
        </w:rPr>
        <w:t xml:space="preserve"> по Светлогорскому району</w:t>
      </w:r>
      <w:r w:rsidR="009D4FAF">
        <w:rPr>
          <w:rFonts w:ascii="Times New Roman" w:hAnsi="Times New Roman" w:cs="Times New Roman"/>
          <w:sz w:val="30"/>
          <w:szCs w:val="30"/>
        </w:rPr>
        <w:t xml:space="preserve"> </w:t>
      </w:r>
      <w:r w:rsidR="00FF4CB2">
        <w:rPr>
          <w:rFonts w:ascii="Times New Roman" w:hAnsi="Times New Roman" w:cs="Times New Roman"/>
          <w:sz w:val="30"/>
          <w:szCs w:val="30"/>
        </w:rPr>
        <w:t>информирует</w:t>
      </w:r>
      <w:r w:rsidR="000B1C41">
        <w:rPr>
          <w:rFonts w:ascii="Times New Roman" w:hAnsi="Times New Roman" w:cs="Times New Roman"/>
          <w:sz w:val="30"/>
          <w:szCs w:val="30"/>
        </w:rPr>
        <w:t xml:space="preserve">, </w:t>
      </w:r>
      <w:r w:rsidR="009D4FAF">
        <w:rPr>
          <w:rFonts w:ascii="Times New Roman" w:hAnsi="Times New Roman" w:cs="Times New Roman"/>
          <w:sz w:val="30"/>
          <w:szCs w:val="30"/>
        </w:rPr>
        <w:t>что с</w:t>
      </w:r>
      <w:r w:rsidR="00FF4CB2">
        <w:rPr>
          <w:rFonts w:ascii="Times New Roman" w:hAnsi="Times New Roman" w:cs="Times New Roman"/>
          <w:sz w:val="30"/>
          <w:szCs w:val="30"/>
        </w:rPr>
        <w:t xml:space="preserve"> 11 марта </w:t>
      </w:r>
      <w:r w:rsidR="009D4FAF" w:rsidRPr="009D4FAF">
        <w:rPr>
          <w:rFonts w:ascii="Times New Roman" w:hAnsi="Times New Roman" w:cs="Times New Roman"/>
          <w:sz w:val="30"/>
          <w:szCs w:val="30"/>
        </w:rPr>
        <w:t xml:space="preserve">2026 г. </w:t>
      </w:r>
      <w:r w:rsidR="00FF4CB2">
        <w:rPr>
          <w:rFonts w:ascii="Times New Roman" w:hAnsi="Times New Roman" w:cs="Times New Roman"/>
          <w:sz w:val="30"/>
          <w:szCs w:val="30"/>
        </w:rPr>
        <w:t>вступил в силу Указ Президента Республики Бел</w:t>
      </w:r>
      <w:bookmarkStart w:id="0" w:name="_GoBack"/>
      <w:bookmarkEnd w:id="0"/>
      <w:r w:rsidR="00FF4CB2">
        <w:rPr>
          <w:rFonts w:ascii="Times New Roman" w:hAnsi="Times New Roman" w:cs="Times New Roman"/>
          <w:sz w:val="30"/>
          <w:szCs w:val="30"/>
        </w:rPr>
        <w:t xml:space="preserve">арусь от 6 июня 2025 г. № 226 «О деятельности в сфере игорного бизнеса», в соответствии с которым физические лица – граждане Республики Беларусь </w:t>
      </w:r>
      <w:r w:rsidR="00FF4CB2" w:rsidRPr="00C2019B">
        <w:rPr>
          <w:rFonts w:ascii="Times New Roman" w:hAnsi="Times New Roman" w:cs="Times New Roman"/>
          <w:b/>
          <w:i/>
          <w:sz w:val="30"/>
          <w:szCs w:val="30"/>
        </w:rPr>
        <w:t>не могут</w:t>
      </w:r>
      <w:r w:rsidR="00FF4CB2" w:rsidRPr="00FF4CB2">
        <w:rPr>
          <w:rFonts w:ascii="Times New Roman" w:hAnsi="Times New Roman" w:cs="Times New Roman"/>
          <w:sz w:val="30"/>
          <w:szCs w:val="30"/>
        </w:rPr>
        <w:t xml:space="preserve"> пере</w:t>
      </w:r>
      <w:r w:rsidR="00FF4CB2">
        <w:rPr>
          <w:rFonts w:ascii="Times New Roman" w:hAnsi="Times New Roman" w:cs="Times New Roman"/>
          <w:sz w:val="30"/>
          <w:szCs w:val="30"/>
        </w:rPr>
        <w:t>числять денежные средс</w:t>
      </w:r>
      <w:r w:rsidR="00EA15FA">
        <w:rPr>
          <w:rFonts w:ascii="Times New Roman" w:hAnsi="Times New Roman" w:cs="Times New Roman"/>
          <w:sz w:val="30"/>
          <w:szCs w:val="30"/>
        </w:rPr>
        <w:t>тва в пользу иностранных онлайн-</w:t>
      </w:r>
      <w:r w:rsidR="00FF4CB2">
        <w:rPr>
          <w:rFonts w:ascii="Times New Roman" w:hAnsi="Times New Roman" w:cs="Times New Roman"/>
          <w:sz w:val="30"/>
          <w:szCs w:val="30"/>
        </w:rPr>
        <w:t>казино</w:t>
      </w:r>
      <w:r w:rsidR="00EA15FA">
        <w:rPr>
          <w:rFonts w:ascii="Times New Roman" w:hAnsi="Times New Roman" w:cs="Times New Roman"/>
          <w:sz w:val="30"/>
          <w:szCs w:val="30"/>
        </w:rPr>
        <w:t xml:space="preserve"> для участия в азартных играх.</w:t>
      </w:r>
      <w:proofErr w:type="gramEnd"/>
    </w:p>
    <w:p w:rsidR="00EA15FA" w:rsidRPr="00C2019B" w:rsidRDefault="00EA15FA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C2019B">
        <w:rPr>
          <w:rFonts w:ascii="Times New Roman" w:hAnsi="Times New Roman" w:cs="Times New Roman"/>
          <w:b/>
          <w:i/>
          <w:sz w:val="30"/>
          <w:szCs w:val="30"/>
        </w:rPr>
        <w:t>Организаторы азартных игр устанавливают и проверяют:</w:t>
      </w:r>
    </w:p>
    <w:p w:rsidR="00EA15FA" w:rsidRDefault="00EA15FA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действительность документов, удостоверяющих личность игроков</w:t>
      </w:r>
      <w:r w:rsidR="00C2019B">
        <w:rPr>
          <w:rFonts w:ascii="Times New Roman" w:hAnsi="Times New Roman" w:cs="Times New Roman"/>
          <w:sz w:val="30"/>
          <w:szCs w:val="30"/>
        </w:rPr>
        <w:t>;</w:t>
      </w:r>
    </w:p>
    <w:p w:rsidR="00EA15FA" w:rsidRDefault="00EA15FA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принадлежность платежных карточек, электронных кошельков, счётов игрокам</w:t>
      </w:r>
      <w:r w:rsidR="00C2019B">
        <w:rPr>
          <w:rFonts w:ascii="Times New Roman" w:hAnsi="Times New Roman" w:cs="Times New Roman"/>
          <w:sz w:val="30"/>
          <w:szCs w:val="30"/>
        </w:rPr>
        <w:t>;</w:t>
      </w:r>
    </w:p>
    <w:p w:rsidR="00EA15FA" w:rsidRDefault="00EA15FA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наличие у игроков повторно зарегистрированных игровых аккаунтов</w:t>
      </w:r>
      <w:r w:rsidR="00C2019B">
        <w:rPr>
          <w:rFonts w:ascii="Times New Roman" w:hAnsi="Times New Roman" w:cs="Times New Roman"/>
          <w:sz w:val="30"/>
          <w:szCs w:val="30"/>
        </w:rPr>
        <w:t>;</w:t>
      </w:r>
    </w:p>
    <w:p w:rsidR="00EA15FA" w:rsidRDefault="00EA15FA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данные об игроке</w:t>
      </w:r>
      <w:r w:rsidR="00C84B2C">
        <w:rPr>
          <w:rFonts w:ascii="Times New Roman" w:hAnsi="Times New Roman" w:cs="Times New Roman"/>
          <w:sz w:val="30"/>
          <w:szCs w:val="30"/>
        </w:rPr>
        <w:t>.</w:t>
      </w:r>
    </w:p>
    <w:p w:rsidR="00EA15FA" w:rsidRPr="00C2019B" w:rsidRDefault="00EA15FA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019B">
        <w:rPr>
          <w:rFonts w:ascii="Times New Roman" w:hAnsi="Times New Roman" w:cs="Times New Roman"/>
          <w:i/>
          <w:sz w:val="28"/>
          <w:szCs w:val="28"/>
        </w:rPr>
        <w:t>Игроку следует предоставить организатору азартных игр все необходимые документы и сведения, а при регистрации игрового аккаунт</w:t>
      </w:r>
      <w:proofErr w:type="gramStart"/>
      <w:r w:rsidRPr="00C2019B">
        <w:rPr>
          <w:rFonts w:ascii="Times New Roman" w:hAnsi="Times New Roman" w:cs="Times New Roman"/>
          <w:i/>
          <w:sz w:val="28"/>
          <w:szCs w:val="28"/>
        </w:rPr>
        <w:t>а-</w:t>
      </w:r>
      <w:proofErr w:type="gramEnd"/>
      <w:r w:rsidRPr="00C2019B">
        <w:rPr>
          <w:rFonts w:ascii="Times New Roman" w:hAnsi="Times New Roman" w:cs="Times New Roman"/>
          <w:i/>
          <w:sz w:val="28"/>
          <w:szCs w:val="28"/>
        </w:rPr>
        <w:t xml:space="preserve"> дополнительно пройти виртуальную регистрацию (установление </w:t>
      </w:r>
      <w:proofErr w:type="spellStart"/>
      <w:r w:rsidRPr="00C2019B">
        <w:rPr>
          <w:rFonts w:ascii="Times New Roman" w:hAnsi="Times New Roman" w:cs="Times New Roman"/>
          <w:i/>
          <w:sz w:val="28"/>
          <w:szCs w:val="28"/>
        </w:rPr>
        <w:t>видеосеанса</w:t>
      </w:r>
      <w:proofErr w:type="spellEnd"/>
      <w:r w:rsidRPr="00C2019B">
        <w:rPr>
          <w:rFonts w:ascii="Times New Roman" w:hAnsi="Times New Roman" w:cs="Times New Roman"/>
          <w:i/>
          <w:sz w:val="28"/>
          <w:szCs w:val="28"/>
        </w:rPr>
        <w:t xml:space="preserve"> в сети Интернет) либо посетить «наземное» игровое заведение, принадлежащее организатору виртуального игрового заведения, в котором регистрируется игровой аккаунт.</w:t>
      </w:r>
    </w:p>
    <w:p w:rsidR="00DE09EF" w:rsidRPr="00C2019B" w:rsidRDefault="00DE09EF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C2019B">
        <w:rPr>
          <w:rFonts w:ascii="Times New Roman" w:hAnsi="Times New Roman" w:cs="Times New Roman"/>
          <w:b/>
          <w:i/>
          <w:sz w:val="30"/>
          <w:szCs w:val="30"/>
        </w:rPr>
        <w:t xml:space="preserve">Запрещается: </w:t>
      </w:r>
    </w:p>
    <w:p w:rsidR="00DE09EF" w:rsidRDefault="00DE09EF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использовать для расчётов чужие банковские платёжные карточки, электронные кошельки;</w:t>
      </w:r>
    </w:p>
    <w:p w:rsidR="00DE09EF" w:rsidRDefault="00DE09EF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совершать ставки за счёт денежных средств, перечисленных со счётов других лиц, либо указывать в заявлении о выплате выигрыша такие чужие счета;</w:t>
      </w:r>
    </w:p>
    <w:p w:rsidR="00DE09EF" w:rsidRDefault="00DE09EF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предъявлять чужие документы, удостоверяющие личность;</w:t>
      </w:r>
    </w:p>
    <w:p w:rsidR="00DE09EF" w:rsidRDefault="00DE09EF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иметь более одного игрового аккаунта;</w:t>
      </w:r>
    </w:p>
    <w:p w:rsidR="00DE09EF" w:rsidRDefault="00DE09EF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 передавать (разглашать) информацию о своём игровом аккаунте, логине и пароле доступа к нему.</w:t>
      </w:r>
    </w:p>
    <w:p w:rsidR="00DE09EF" w:rsidRPr="00417A1E" w:rsidRDefault="00DE09EF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417A1E">
        <w:rPr>
          <w:rFonts w:ascii="Times New Roman" w:hAnsi="Times New Roman" w:cs="Times New Roman"/>
          <w:b/>
          <w:i/>
          <w:sz w:val="30"/>
          <w:szCs w:val="30"/>
        </w:rPr>
        <w:t>Несоблюдение данных требований влечёт для физических</w:t>
      </w:r>
      <w:r w:rsidR="009E6841" w:rsidRPr="00417A1E">
        <w:rPr>
          <w:rFonts w:ascii="Times New Roman" w:hAnsi="Times New Roman" w:cs="Times New Roman"/>
          <w:b/>
          <w:i/>
          <w:sz w:val="30"/>
          <w:szCs w:val="30"/>
        </w:rPr>
        <w:t xml:space="preserve"> лиц ряд негативных последствий:</w:t>
      </w:r>
    </w:p>
    <w:p w:rsidR="009E6841" w:rsidRDefault="00417A1E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 </w:t>
      </w:r>
      <w:r w:rsidR="009E6841">
        <w:rPr>
          <w:rFonts w:ascii="Times New Roman" w:hAnsi="Times New Roman" w:cs="Times New Roman"/>
          <w:sz w:val="30"/>
          <w:szCs w:val="30"/>
        </w:rPr>
        <w:t>Передача вышеуказанной информации третьим лицам для участия в азартных играх расценивается как совершение сделки, запрещённой законодательством (ничтожной сделки). По такой сделке в доход Республики Беларусь взыскивается все полученное обеими сторонами (ст. 170 ГК РБ).</w:t>
      </w:r>
    </w:p>
    <w:p w:rsidR="009E6841" w:rsidRDefault="00417A1E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2. </w:t>
      </w:r>
      <w:r w:rsidR="009E6841">
        <w:rPr>
          <w:rFonts w:ascii="Times New Roman" w:hAnsi="Times New Roman" w:cs="Times New Roman"/>
          <w:sz w:val="30"/>
          <w:szCs w:val="30"/>
        </w:rPr>
        <w:t xml:space="preserve">Совершённое из корыстных побуждений незаконное распространение </w:t>
      </w:r>
      <w:proofErr w:type="spellStart"/>
      <w:r w:rsidR="009E6841">
        <w:rPr>
          <w:rFonts w:ascii="Times New Roman" w:hAnsi="Times New Roman" w:cs="Times New Roman"/>
          <w:sz w:val="30"/>
          <w:szCs w:val="30"/>
        </w:rPr>
        <w:t>аутентификационных</w:t>
      </w:r>
      <w:proofErr w:type="spellEnd"/>
      <w:r w:rsidR="009E6841">
        <w:rPr>
          <w:rFonts w:ascii="Times New Roman" w:hAnsi="Times New Roman" w:cs="Times New Roman"/>
          <w:sz w:val="30"/>
          <w:szCs w:val="30"/>
        </w:rPr>
        <w:t xml:space="preserve"> данных, посредством которы</w:t>
      </w:r>
      <w:r>
        <w:rPr>
          <w:rFonts w:ascii="Times New Roman" w:hAnsi="Times New Roman" w:cs="Times New Roman"/>
          <w:sz w:val="30"/>
          <w:szCs w:val="30"/>
        </w:rPr>
        <w:t xml:space="preserve">х </w:t>
      </w:r>
      <w:r w:rsidR="009E6841">
        <w:rPr>
          <w:rFonts w:ascii="Times New Roman" w:hAnsi="Times New Roman" w:cs="Times New Roman"/>
          <w:sz w:val="30"/>
          <w:szCs w:val="30"/>
        </w:rPr>
        <w:t>возможно получение доступа к счетам либо электронным кошелькам, образует состав преступления (ст. 222 УК РБ).</w:t>
      </w:r>
    </w:p>
    <w:p w:rsidR="00DE09EF" w:rsidRPr="00417A1E" w:rsidRDefault="009E6841" w:rsidP="00FF4C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417A1E">
        <w:rPr>
          <w:rFonts w:ascii="Times New Roman" w:hAnsi="Times New Roman" w:cs="Times New Roman"/>
          <w:b/>
          <w:sz w:val="30"/>
          <w:szCs w:val="30"/>
        </w:rPr>
        <w:t>ВНИМАНИЕ!</w:t>
      </w:r>
    </w:p>
    <w:p w:rsidR="00EA15FA" w:rsidRDefault="00DE09EF" w:rsidP="00417A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Чрезмерное увлечение азартными играми может привести к негативным финансовым, психологическим и социальным последствиям.</w:t>
      </w:r>
    </w:p>
    <w:p w:rsidR="001C3FB0" w:rsidRDefault="001C3FB0" w:rsidP="00417A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B1C41" w:rsidRPr="006F5C66" w:rsidRDefault="000B1C41" w:rsidP="001C3FB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r w:rsidRPr="00326F09">
        <w:rPr>
          <w:rFonts w:ascii="Times New Roman" w:hAnsi="Times New Roman" w:cs="Times New Roman"/>
          <w:i/>
          <w:color w:val="000000"/>
          <w:sz w:val="30"/>
          <w:szCs w:val="30"/>
        </w:rPr>
        <w:t>Инспекция Министерства по налогам и сборам Республики Беларусь по Светлогорскому району</w:t>
      </w:r>
    </w:p>
    <w:sectPr w:rsidR="000B1C41" w:rsidRPr="006F5C66" w:rsidSect="00640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073"/>
    <w:rsid w:val="00045F26"/>
    <w:rsid w:val="0006560A"/>
    <w:rsid w:val="000A2950"/>
    <w:rsid w:val="000B1C41"/>
    <w:rsid w:val="00124682"/>
    <w:rsid w:val="00136D6B"/>
    <w:rsid w:val="00160308"/>
    <w:rsid w:val="00182AF8"/>
    <w:rsid w:val="001C3FB0"/>
    <w:rsid w:val="001C5CB4"/>
    <w:rsid w:val="00220EA5"/>
    <w:rsid w:val="0033360F"/>
    <w:rsid w:val="003C7140"/>
    <w:rsid w:val="00417A1E"/>
    <w:rsid w:val="00440AA3"/>
    <w:rsid w:val="004F55F9"/>
    <w:rsid w:val="00640CAD"/>
    <w:rsid w:val="006742EE"/>
    <w:rsid w:val="006A083F"/>
    <w:rsid w:val="006F5C66"/>
    <w:rsid w:val="00714990"/>
    <w:rsid w:val="0079477F"/>
    <w:rsid w:val="00892978"/>
    <w:rsid w:val="008A1C63"/>
    <w:rsid w:val="00905A25"/>
    <w:rsid w:val="009D4FAF"/>
    <w:rsid w:val="009E6841"/>
    <w:rsid w:val="00AB0282"/>
    <w:rsid w:val="00AD09F3"/>
    <w:rsid w:val="00B36C45"/>
    <w:rsid w:val="00B60A70"/>
    <w:rsid w:val="00BD21F6"/>
    <w:rsid w:val="00BF16CB"/>
    <w:rsid w:val="00C2019B"/>
    <w:rsid w:val="00C84B2C"/>
    <w:rsid w:val="00C92B37"/>
    <w:rsid w:val="00CC7D57"/>
    <w:rsid w:val="00D04CE9"/>
    <w:rsid w:val="00D57533"/>
    <w:rsid w:val="00DE09EF"/>
    <w:rsid w:val="00E136E4"/>
    <w:rsid w:val="00E7582B"/>
    <w:rsid w:val="00EA15FA"/>
    <w:rsid w:val="00EC7073"/>
    <w:rsid w:val="00F6370F"/>
    <w:rsid w:val="00F906B9"/>
    <w:rsid w:val="00F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4990"/>
    <w:rPr>
      <w:color w:val="0563C1" w:themeColor="hyperlink"/>
      <w:u w:val="single"/>
    </w:rPr>
  </w:style>
  <w:style w:type="paragraph" w:customStyle="1" w:styleId="p-normal">
    <w:name w:val="p-normal"/>
    <w:basedOn w:val="a"/>
    <w:rsid w:val="00AD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D09F3"/>
  </w:style>
  <w:style w:type="paragraph" w:styleId="a4">
    <w:name w:val="Balloon Text"/>
    <w:basedOn w:val="a"/>
    <w:link w:val="a5"/>
    <w:uiPriority w:val="99"/>
    <w:semiHidden/>
    <w:unhideWhenUsed/>
    <w:rsid w:val="00B60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0A7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E6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Ковальчук Дарья Юрьевна</dc:creator>
  <cp:lastModifiedBy>Хозгруппа</cp:lastModifiedBy>
  <cp:revision>4</cp:revision>
  <cp:lastPrinted>2026-04-27T06:55:00Z</cp:lastPrinted>
  <dcterms:created xsi:type="dcterms:W3CDTF">2026-05-04T07:45:00Z</dcterms:created>
  <dcterms:modified xsi:type="dcterms:W3CDTF">2026-05-04T07:57:00Z</dcterms:modified>
</cp:coreProperties>
</file>