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2965" w:rsidRDefault="008201EE" w:rsidP="00C067AB">
      <w:pPr>
        <w:pStyle w:val="p-normal"/>
        <w:shd w:val="clear" w:color="auto" w:fill="FFFFFF"/>
        <w:spacing w:after="0" w:afterAutospacing="0"/>
        <w:ind w:firstLine="709"/>
        <w:jc w:val="both"/>
        <w:rPr>
          <w:sz w:val="30"/>
          <w:szCs w:val="30"/>
        </w:rPr>
      </w:pPr>
      <w:proofErr w:type="gramStart"/>
      <w:r>
        <w:rPr>
          <w:rStyle w:val="word-wrapper"/>
          <w:sz w:val="30"/>
          <w:szCs w:val="30"/>
        </w:rPr>
        <w:t xml:space="preserve">В связи с принятием Указа Президента Республики </w:t>
      </w:r>
      <w:r w:rsidRPr="008201EE">
        <w:rPr>
          <w:rStyle w:val="word-wrapper"/>
          <w:sz w:val="30"/>
          <w:szCs w:val="30"/>
        </w:rPr>
        <w:t>Беларусь от 11.12.2025 № 428</w:t>
      </w:r>
      <w:r>
        <w:rPr>
          <w:rStyle w:val="word-wrapper"/>
          <w:sz w:val="30"/>
          <w:szCs w:val="30"/>
        </w:rPr>
        <w:t xml:space="preserve"> </w:t>
      </w:r>
      <w:r w:rsidRPr="008201EE">
        <w:rPr>
          <w:sz w:val="30"/>
          <w:szCs w:val="30"/>
        </w:rPr>
        <w:t>«Об изменении Указа Президента Республики Беларусь по вопросам стимулирования использования электромобилей»</w:t>
      </w:r>
      <w:r>
        <w:rPr>
          <w:sz w:val="30"/>
          <w:szCs w:val="30"/>
        </w:rPr>
        <w:t xml:space="preserve"> (далее – Указ № 428)</w:t>
      </w:r>
      <w:r w:rsidR="00C067AB">
        <w:rPr>
          <w:sz w:val="30"/>
          <w:szCs w:val="30"/>
        </w:rPr>
        <w:t>,</w:t>
      </w:r>
      <w:r w:rsidR="00C067AB" w:rsidRPr="00C067AB">
        <w:t xml:space="preserve"> </w:t>
      </w:r>
      <w:r w:rsidR="00C067AB" w:rsidRPr="00C067AB">
        <w:rPr>
          <w:sz w:val="30"/>
          <w:szCs w:val="30"/>
        </w:rPr>
        <w:t>которым внесены</w:t>
      </w:r>
      <w:r w:rsidR="00C067AB">
        <w:rPr>
          <w:sz w:val="30"/>
          <w:szCs w:val="30"/>
        </w:rPr>
        <w:t xml:space="preserve"> </w:t>
      </w:r>
      <w:r w:rsidR="00C067AB" w:rsidRPr="00C067AB">
        <w:rPr>
          <w:sz w:val="30"/>
          <w:szCs w:val="30"/>
        </w:rPr>
        <w:t>изменения в Указ Президента Республики Беларусь от 12.03.2020 № 92 «О</w:t>
      </w:r>
      <w:r w:rsidR="00C067AB">
        <w:rPr>
          <w:sz w:val="30"/>
          <w:szCs w:val="30"/>
        </w:rPr>
        <w:t xml:space="preserve"> </w:t>
      </w:r>
      <w:r w:rsidR="00C067AB" w:rsidRPr="00C067AB">
        <w:rPr>
          <w:sz w:val="30"/>
          <w:szCs w:val="30"/>
        </w:rPr>
        <w:t xml:space="preserve">стимулировании использования электромобилей» (далее </w:t>
      </w:r>
      <w:r w:rsidR="006679C2">
        <w:rPr>
          <w:sz w:val="30"/>
          <w:szCs w:val="30"/>
        </w:rPr>
        <w:t>–</w:t>
      </w:r>
      <w:r w:rsidR="00C067AB" w:rsidRPr="00C067AB">
        <w:rPr>
          <w:sz w:val="30"/>
          <w:szCs w:val="30"/>
        </w:rPr>
        <w:t xml:space="preserve"> Указ № 92 в</w:t>
      </w:r>
      <w:r w:rsidR="00C067AB">
        <w:rPr>
          <w:sz w:val="30"/>
          <w:szCs w:val="30"/>
        </w:rPr>
        <w:t xml:space="preserve"> </w:t>
      </w:r>
      <w:r w:rsidR="00C067AB" w:rsidRPr="00C067AB">
        <w:rPr>
          <w:sz w:val="30"/>
          <w:szCs w:val="30"/>
        </w:rPr>
        <w:t>редакции Указа № 428)</w:t>
      </w:r>
      <w:r w:rsidR="00C067AB">
        <w:rPr>
          <w:sz w:val="30"/>
          <w:szCs w:val="30"/>
        </w:rPr>
        <w:t xml:space="preserve">, </w:t>
      </w:r>
      <w:r w:rsidR="00BA2965">
        <w:rPr>
          <w:rStyle w:val="word-wrapper"/>
          <w:sz w:val="30"/>
          <w:szCs w:val="30"/>
        </w:rPr>
        <w:t>инспекция Министерства по налогам и сборам Республики Беларусь по Светлогорскому району разъясняет</w:t>
      </w:r>
      <w:r w:rsidR="00BA2965">
        <w:rPr>
          <w:sz w:val="30"/>
          <w:szCs w:val="30"/>
        </w:rPr>
        <w:t xml:space="preserve">. </w:t>
      </w:r>
      <w:proofErr w:type="gramEnd"/>
    </w:p>
    <w:p w:rsidR="00871979" w:rsidRDefault="00871979" w:rsidP="004D3084">
      <w:pPr>
        <w:pStyle w:val="p-normal"/>
        <w:shd w:val="clear" w:color="auto" w:fill="FFFFFF"/>
        <w:spacing w:before="0" w:beforeAutospacing="0" w:after="0" w:afterAutospacing="0"/>
        <w:ind w:firstLine="709"/>
        <w:jc w:val="both"/>
        <w:rPr>
          <w:sz w:val="30"/>
          <w:szCs w:val="30"/>
        </w:rPr>
      </w:pPr>
      <w:r w:rsidRPr="00871979">
        <w:rPr>
          <w:sz w:val="30"/>
          <w:szCs w:val="30"/>
        </w:rPr>
        <w:t>Подпунктом 1.1 пункта 1 Указа № 92 в редакции Указа № 428 на период с 01.01.2026 по 31.12.2028 установлены преференции по электромобилям в части применения по ним инвестиционного вычета в размере 100 процентов их первоначальной стоимости (стоимости вложений в их реконструкцию, модернизацию, ремонтно-реставрационные работы, дооборудование (далее – стоимость вложений в реконструкцию)). Иные условия применения и восстановления инвестиционного вычета по электромобилям и стоимости вложений в и</w:t>
      </w:r>
      <w:r w:rsidR="00141FFB">
        <w:rPr>
          <w:sz w:val="30"/>
          <w:szCs w:val="30"/>
        </w:rPr>
        <w:t xml:space="preserve">х реконструкцию устанавливаются Налоговым кодексом Республики </w:t>
      </w:r>
      <w:r w:rsidR="00141FFB" w:rsidRPr="00141FFB">
        <w:rPr>
          <w:sz w:val="30"/>
          <w:szCs w:val="30"/>
        </w:rPr>
        <w:t>Беларусь</w:t>
      </w:r>
      <w:r w:rsidR="00E21771">
        <w:rPr>
          <w:sz w:val="30"/>
          <w:szCs w:val="30"/>
        </w:rPr>
        <w:t xml:space="preserve"> (далее – НК)</w:t>
      </w:r>
      <w:r w:rsidRPr="00141FFB">
        <w:rPr>
          <w:sz w:val="30"/>
          <w:szCs w:val="30"/>
        </w:rPr>
        <w:t>.</w:t>
      </w:r>
      <w:r w:rsidRPr="00871979">
        <w:rPr>
          <w:sz w:val="30"/>
          <w:szCs w:val="30"/>
        </w:rPr>
        <w:t xml:space="preserve"> </w:t>
      </w:r>
    </w:p>
    <w:p w:rsidR="00871979" w:rsidRDefault="00871979" w:rsidP="004D3084">
      <w:pPr>
        <w:pStyle w:val="p-normal"/>
        <w:shd w:val="clear" w:color="auto" w:fill="FFFFFF"/>
        <w:spacing w:before="0" w:beforeAutospacing="0" w:after="0" w:afterAutospacing="0"/>
        <w:ind w:firstLine="709"/>
        <w:jc w:val="both"/>
        <w:rPr>
          <w:sz w:val="30"/>
          <w:szCs w:val="30"/>
        </w:rPr>
      </w:pPr>
      <w:r w:rsidRPr="00871979">
        <w:rPr>
          <w:sz w:val="30"/>
          <w:szCs w:val="30"/>
        </w:rPr>
        <w:t>Подпунктом 2.2 пункта 2 статьи 170 НК в редакции, действующей с 01.01.2026, устанавливается запрет на применение инвестиционного вычета к первоначальной стоимости основных средств, в отношении которых законодательством для целей определения нормативных сроков службы основных средств нормативный срок службы не установлен, при установлении решением комиссии по проведению амортизационной политики нормативного срока службы таких основных средств менее пяти лет и стоимости вложений в их реконструкцию. Указом № 92 в редакции Указа № 428 не установлено преференций по применению инвестиционного вычета по гибридным электромобилям и зарядным станциям. При этом по таким объектам основных средств до истечения двухлетнего периода, начинающегося с квартала, в котором начато начисление амортизации по ним, возможно применение инвестиционного вычета в соответствии с положениями подпункта 1.1 пункта 1 Указа № 92 в редакции, действовавшей на дату начала такого периода.</w:t>
      </w:r>
    </w:p>
    <w:p w:rsidR="002E73C6" w:rsidRDefault="00522AA6" w:rsidP="004D3084">
      <w:pPr>
        <w:pStyle w:val="p-normal"/>
        <w:shd w:val="clear" w:color="auto" w:fill="FFFFFF"/>
        <w:spacing w:before="0" w:beforeAutospacing="0" w:after="0" w:afterAutospacing="0"/>
        <w:ind w:firstLine="709"/>
        <w:jc w:val="both"/>
        <w:rPr>
          <w:sz w:val="30"/>
          <w:szCs w:val="30"/>
        </w:rPr>
      </w:pPr>
      <w:r w:rsidRPr="006B304C">
        <w:rPr>
          <w:rStyle w:val="word-wrapper"/>
          <w:b/>
          <w:i/>
          <w:sz w:val="30"/>
          <w:szCs w:val="30"/>
        </w:rPr>
        <w:t>Вопрос</w:t>
      </w:r>
      <w:r w:rsidR="0092117B">
        <w:rPr>
          <w:rStyle w:val="word-wrapper"/>
          <w:b/>
          <w:i/>
          <w:sz w:val="30"/>
          <w:szCs w:val="30"/>
        </w:rPr>
        <w:t xml:space="preserve"> 1</w:t>
      </w:r>
      <w:r w:rsidR="006B304C">
        <w:rPr>
          <w:rStyle w:val="word-wrapper"/>
          <w:sz w:val="30"/>
          <w:szCs w:val="30"/>
        </w:rPr>
        <w:t>:</w:t>
      </w:r>
      <w:r>
        <w:rPr>
          <w:rStyle w:val="word-wrapper"/>
          <w:sz w:val="30"/>
          <w:szCs w:val="30"/>
        </w:rPr>
        <w:t xml:space="preserve"> </w:t>
      </w:r>
      <w:r w:rsidR="00874F4B" w:rsidRPr="00874F4B">
        <w:rPr>
          <w:sz w:val="30"/>
          <w:szCs w:val="30"/>
        </w:rPr>
        <w:t>В сентябре 2025 года организация приобрела гибридный электромобиль категории MG для использования его в предпринимательской деятельности. С октября 2025 года начато начисление амортизации по нему. В 2025 году организация по указанному гибридному электромобилю инвестиционный вычет не применяла. В каком размере организация вправе применить инвестиционный вычет в 2026 году по этому гибридному электромобилю?</w:t>
      </w:r>
    </w:p>
    <w:p w:rsidR="00874F4B" w:rsidRDefault="006B304C" w:rsidP="00834D94">
      <w:pPr>
        <w:pStyle w:val="p-normal"/>
        <w:shd w:val="clear" w:color="auto" w:fill="FFFFFF"/>
        <w:spacing w:before="0" w:beforeAutospacing="0" w:after="0" w:afterAutospacing="0"/>
        <w:ind w:firstLine="709"/>
        <w:jc w:val="both"/>
        <w:rPr>
          <w:sz w:val="30"/>
          <w:szCs w:val="30"/>
        </w:rPr>
      </w:pPr>
      <w:r w:rsidRPr="006B304C">
        <w:rPr>
          <w:rStyle w:val="word-wrapper"/>
          <w:b/>
          <w:i/>
          <w:sz w:val="30"/>
          <w:szCs w:val="30"/>
        </w:rPr>
        <w:lastRenderedPageBreak/>
        <w:t>Ответ:</w:t>
      </w:r>
      <w:r>
        <w:rPr>
          <w:rStyle w:val="word-wrapper"/>
          <w:sz w:val="30"/>
          <w:szCs w:val="30"/>
        </w:rPr>
        <w:t xml:space="preserve"> </w:t>
      </w:r>
      <w:r w:rsidR="00874F4B" w:rsidRPr="00874F4B">
        <w:rPr>
          <w:sz w:val="30"/>
          <w:szCs w:val="30"/>
        </w:rPr>
        <w:t xml:space="preserve">Организация вправе применить инвестиционный вычет в размере 100 процентов его первоначальной стоимости при соблюдении всех условий для его применения. </w:t>
      </w:r>
    </w:p>
    <w:p w:rsidR="00CC0AF8" w:rsidRDefault="00834D94" w:rsidP="00834D94">
      <w:pPr>
        <w:pStyle w:val="p-normal"/>
        <w:shd w:val="clear" w:color="auto" w:fill="FFFFFF"/>
        <w:spacing w:before="0" w:beforeAutospacing="0" w:after="0" w:afterAutospacing="0"/>
        <w:ind w:firstLine="709"/>
        <w:jc w:val="both"/>
        <w:rPr>
          <w:sz w:val="30"/>
          <w:szCs w:val="30"/>
        </w:rPr>
      </w:pPr>
      <w:r w:rsidRPr="006B304C">
        <w:rPr>
          <w:rStyle w:val="word-wrapper"/>
          <w:b/>
          <w:i/>
          <w:sz w:val="30"/>
          <w:szCs w:val="30"/>
        </w:rPr>
        <w:t>О</w:t>
      </w:r>
      <w:r>
        <w:rPr>
          <w:rStyle w:val="word-wrapper"/>
          <w:b/>
          <w:i/>
          <w:sz w:val="30"/>
          <w:szCs w:val="30"/>
        </w:rPr>
        <w:t>боснование</w:t>
      </w:r>
      <w:r w:rsidRPr="006B304C">
        <w:rPr>
          <w:rStyle w:val="word-wrapper"/>
          <w:b/>
          <w:i/>
          <w:sz w:val="30"/>
          <w:szCs w:val="30"/>
        </w:rPr>
        <w:t>:</w:t>
      </w:r>
      <w:r>
        <w:rPr>
          <w:rStyle w:val="word-wrapper"/>
          <w:sz w:val="30"/>
          <w:szCs w:val="30"/>
        </w:rPr>
        <w:t xml:space="preserve"> </w:t>
      </w:r>
      <w:r w:rsidR="00874F4B" w:rsidRPr="00874F4B">
        <w:rPr>
          <w:sz w:val="30"/>
          <w:szCs w:val="30"/>
        </w:rPr>
        <w:t>В соответствии с пунктом 2 Указа № 428 плательщики налога на прибыль вправе применить инвестиционный вычет по гибридным электромобилям, в отношении которых 2-летний период для его применения начался до 01.01.2026, в течение такого 2-летнего периода с соблюдением положений Указа № 92, действующего на дату начала этого периода. Положениями подпункта 1.1 пункта 1 Указа № 92 в редакции, действовавшей в 2025 году, инвестиционный вычет для гибридных электромобилей был установлен в размере 100 процентов.</w:t>
      </w:r>
    </w:p>
    <w:p w:rsidR="00874F4B" w:rsidRDefault="00774B9C" w:rsidP="00834D94">
      <w:pPr>
        <w:pStyle w:val="p-normal"/>
        <w:shd w:val="clear" w:color="auto" w:fill="FFFFFF"/>
        <w:spacing w:before="0" w:beforeAutospacing="0" w:after="0" w:afterAutospacing="0"/>
        <w:ind w:firstLine="709"/>
        <w:jc w:val="both"/>
        <w:rPr>
          <w:sz w:val="30"/>
          <w:szCs w:val="30"/>
        </w:rPr>
      </w:pPr>
      <w:r w:rsidRPr="00774B9C">
        <w:rPr>
          <w:b/>
          <w:i/>
          <w:sz w:val="30"/>
          <w:szCs w:val="30"/>
        </w:rPr>
        <w:t>Вопрос 2.</w:t>
      </w:r>
      <w:r w:rsidRPr="00774B9C">
        <w:rPr>
          <w:sz w:val="30"/>
          <w:szCs w:val="30"/>
        </w:rPr>
        <w:t xml:space="preserve"> </w:t>
      </w:r>
      <w:r w:rsidR="00874F4B" w:rsidRPr="00874F4B">
        <w:rPr>
          <w:sz w:val="30"/>
          <w:szCs w:val="30"/>
        </w:rPr>
        <w:t xml:space="preserve">В сентябре 2025 года организация приобрела гибридный электромобиль категории М для использования его при оказании услуг такси. В 2025 году организацией принято решение о </w:t>
      </w:r>
      <w:proofErr w:type="spellStart"/>
      <w:r w:rsidR="00874F4B" w:rsidRPr="00874F4B">
        <w:rPr>
          <w:sz w:val="30"/>
          <w:szCs w:val="30"/>
        </w:rPr>
        <w:t>неначислении</w:t>
      </w:r>
      <w:proofErr w:type="spellEnd"/>
      <w:r w:rsidR="00874F4B" w:rsidRPr="00874F4B">
        <w:rPr>
          <w:sz w:val="30"/>
          <w:szCs w:val="30"/>
        </w:rPr>
        <w:t xml:space="preserve"> амортизации по указанному основному средству. С января 2026 года начато начисление амортизации по этому основному средству. В каком размере 7 организация вправе применить инвестиционный вычет в 2026 году по этому гибридному электромобилю? </w:t>
      </w:r>
    </w:p>
    <w:p w:rsidR="00774B9C" w:rsidRDefault="00774B9C" w:rsidP="00834D94">
      <w:pPr>
        <w:pStyle w:val="p-normal"/>
        <w:shd w:val="clear" w:color="auto" w:fill="FFFFFF"/>
        <w:spacing w:before="0" w:beforeAutospacing="0" w:after="0" w:afterAutospacing="0"/>
        <w:ind w:firstLine="709"/>
        <w:jc w:val="both"/>
        <w:rPr>
          <w:sz w:val="30"/>
          <w:szCs w:val="30"/>
        </w:rPr>
      </w:pPr>
      <w:r w:rsidRPr="00774B9C">
        <w:rPr>
          <w:b/>
          <w:i/>
          <w:sz w:val="30"/>
          <w:szCs w:val="30"/>
        </w:rPr>
        <w:t>Ответ.</w:t>
      </w:r>
      <w:r w:rsidRPr="00774B9C">
        <w:rPr>
          <w:sz w:val="30"/>
          <w:szCs w:val="30"/>
        </w:rPr>
        <w:t xml:space="preserve"> </w:t>
      </w:r>
      <w:r w:rsidR="00874F4B" w:rsidRPr="00874F4B">
        <w:rPr>
          <w:sz w:val="30"/>
          <w:szCs w:val="30"/>
        </w:rPr>
        <w:t>Организация вправе применить инвестиционный вычет в размере не более 40 процентов его первоначальной стоимости.</w:t>
      </w:r>
    </w:p>
    <w:p w:rsidR="002E73C6" w:rsidRPr="00CC0AF8" w:rsidRDefault="00774B9C" w:rsidP="002E73C6">
      <w:pPr>
        <w:pStyle w:val="p-normal"/>
        <w:shd w:val="clear" w:color="auto" w:fill="FFFFFF"/>
        <w:spacing w:before="0" w:beforeAutospacing="0" w:after="0" w:afterAutospacing="0"/>
        <w:ind w:firstLine="709"/>
        <w:jc w:val="both"/>
        <w:rPr>
          <w:rStyle w:val="word-wrapper"/>
          <w:sz w:val="30"/>
          <w:szCs w:val="30"/>
        </w:rPr>
      </w:pPr>
      <w:r w:rsidRPr="00774B9C">
        <w:rPr>
          <w:b/>
          <w:i/>
          <w:sz w:val="30"/>
          <w:szCs w:val="30"/>
        </w:rPr>
        <w:t>Обоснование.</w:t>
      </w:r>
      <w:r w:rsidRPr="00774B9C">
        <w:rPr>
          <w:sz w:val="30"/>
          <w:szCs w:val="30"/>
        </w:rPr>
        <w:t xml:space="preserve"> </w:t>
      </w:r>
      <w:r w:rsidR="00874F4B" w:rsidRPr="00874F4B">
        <w:rPr>
          <w:sz w:val="30"/>
          <w:szCs w:val="30"/>
        </w:rPr>
        <w:t>Указом № 92 в редакции Указа № 428 не установлено в 2026 году преференций в части применения инвестиционного вычета по гибридным электромобилям. Одновременно, применение инвестиционного вычета по гибридным электромобилям, используемым для оказания услуг такси, по которым начисление амортизации начато в 2026 году, возможно на основании подпункта 2.2 пункта 2 статьи 170 НК в размере 40 процентов.</w:t>
      </w:r>
    </w:p>
    <w:p w:rsidR="00F6368C" w:rsidRPr="007A3F73" w:rsidRDefault="007A3F73" w:rsidP="00D86C4E">
      <w:pPr>
        <w:pStyle w:val="il-text-alignjustify"/>
        <w:shd w:val="clear" w:color="auto" w:fill="FFFFFF"/>
        <w:spacing w:before="0" w:beforeAutospacing="0" w:after="0" w:afterAutospacing="0"/>
        <w:ind w:firstLine="709"/>
        <w:jc w:val="right"/>
        <w:rPr>
          <w:rStyle w:val="word-wrapper"/>
          <w:i/>
          <w:sz w:val="30"/>
          <w:szCs w:val="30"/>
        </w:rPr>
      </w:pPr>
      <w:bookmarkStart w:id="0" w:name="_GoBack"/>
      <w:bookmarkEnd w:id="0"/>
      <w:r w:rsidRPr="007A3F73">
        <w:rPr>
          <w:rStyle w:val="word-wrapper"/>
          <w:i/>
          <w:sz w:val="30"/>
          <w:szCs w:val="30"/>
        </w:rPr>
        <w:t>Инспекция МНС по Светлогорскому району</w:t>
      </w:r>
    </w:p>
    <w:sectPr w:rsidR="00F6368C" w:rsidRPr="007A3F73" w:rsidSect="002504A8">
      <w:pgSz w:w="11906" w:h="16838"/>
      <w:pgMar w:top="993"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5716CE"/>
    <w:rsid w:val="00026DA6"/>
    <w:rsid w:val="00074793"/>
    <w:rsid w:val="00077C09"/>
    <w:rsid w:val="000F27D8"/>
    <w:rsid w:val="00141FFB"/>
    <w:rsid w:val="001872E1"/>
    <w:rsid w:val="001A20F7"/>
    <w:rsid w:val="001A4018"/>
    <w:rsid w:val="001C3257"/>
    <w:rsid w:val="001E341D"/>
    <w:rsid w:val="002504A8"/>
    <w:rsid w:val="002D48DE"/>
    <w:rsid w:val="002E73C6"/>
    <w:rsid w:val="00346000"/>
    <w:rsid w:val="003D46F4"/>
    <w:rsid w:val="004333E6"/>
    <w:rsid w:val="00450FE4"/>
    <w:rsid w:val="00471C32"/>
    <w:rsid w:val="0049362D"/>
    <w:rsid w:val="004D3084"/>
    <w:rsid w:val="00522AA6"/>
    <w:rsid w:val="005577FF"/>
    <w:rsid w:val="005716CE"/>
    <w:rsid w:val="00647C3C"/>
    <w:rsid w:val="006679C2"/>
    <w:rsid w:val="006B304C"/>
    <w:rsid w:val="006C2D05"/>
    <w:rsid w:val="00725791"/>
    <w:rsid w:val="00726AE8"/>
    <w:rsid w:val="00774B9C"/>
    <w:rsid w:val="00786482"/>
    <w:rsid w:val="007A3F73"/>
    <w:rsid w:val="008201EE"/>
    <w:rsid w:val="00834D94"/>
    <w:rsid w:val="00871979"/>
    <w:rsid w:val="00874F4B"/>
    <w:rsid w:val="008D0985"/>
    <w:rsid w:val="008D6DD2"/>
    <w:rsid w:val="00906330"/>
    <w:rsid w:val="0092117B"/>
    <w:rsid w:val="009C07E0"/>
    <w:rsid w:val="00A301D4"/>
    <w:rsid w:val="00A568F8"/>
    <w:rsid w:val="00B36429"/>
    <w:rsid w:val="00B40C46"/>
    <w:rsid w:val="00BA2965"/>
    <w:rsid w:val="00C03326"/>
    <w:rsid w:val="00C067AB"/>
    <w:rsid w:val="00CC0AF8"/>
    <w:rsid w:val="00CF59E6"/>
    <w:rsid w:val="00D84090"/>
    <w:rsid w:val="00D86C4E"/>
    <w:rsid w:val="00E21771"/>
    <w:rsid w:val="00E3689F"/>
    <w:rsid w:val="00E96AF1"/>
    <w:rsid w:val="00EC523C"/>
    <w:rsid w:val="00F6368C"/>
    <w:rsid w:val="00FB0E76"/>
    <w:rsid w:val="00FD2B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C32"/>
  </w:style>
  <w:style w:type="paragraph" w:styleId="2">
    <w:name w:val="heading 2"/>
    <w:basedOn w:val="a"/>
    <w:link w:val="20"/>
    <w:uiPriority w:val="9"/>
    <w:qFormat/>
    <w:rsid w:val="009C07E0"/>
    <w:pPr>
      <w:spacing w:before="100" w:beforeAutospacing="1"/>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l-text-alignjustify">
    <w:name w:val="il-text-align_justify"/>
    <w:basedOn w:val="a"/>
    <w:rsid w:val="00074793"/>
    <w:pPr>
      <w:spacing w:before="100" w:beforeAutospacing="1"/>
    </w:pPr>
    <w:rPr>
      <w:rFonts w:ascii="Times New Roman" w:eastAsia="Times New Roman" w:hAnsi="Times New Roman" w:cs="Times New Roman"/>
      <w:sz w:val="24"/>
      <w:szCs w:val="24"/>
      <w:lang w:eastAsia="ru-RU"/>
    </w:rPr>
  </w:style>
  <w:style w:type="character" w:customStyle="1" w:styleId="word-wrapper">
    <w:name w:val="word-wrapper"/>
    <w:basedOn w:val="a0"/>
    <w:rsid w:val="00074793"/>
  </w:style>
  <w:style w:type="character" w:customStyle="1" w:styleId="fake-non-breaking-space">
    <w:name w:val="fake-non-breaking-space"/>
    <w:basedOn w:val="a0"/>
    <w:rsid w:val="00074793"/>
  </w:style>
  <w:style w:type="character" w:customStyle="1" w:styleId="20">
    <w:name w:val="Заголовок 2 Знак"/>
    <w:basedOn w:val="a0"/>
    <w:link w:val="2"/>
    <w:uiPriority w:val="9"/>
    <w:rsid w:val="009C07E0"/>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9C07E0"/>
    <w:pPr>
      <w:spacing w:before="100" w:beforeAutospacing="1"/>
    </w:pPr>
    <w:rPr>
      <w:rFonts w:ascii="Times New Roman" w:eastAsia="Times New Roman" w:hAnsi="Times New Roman" w:cs="Times New Roman"/>
      <w:sz w:val="24"/>
      <w:szCs w:val="24"/>
      <w:lang w:eastAsia="ru-RU"/>
    </w:rPr>
  </w:style>
  <w:style w:type="paragraph" w:customStyle="1" w:styleId="p-normal">
    <w:name w:val="p-normal"/>
    <w:basedOn w:val="a"/>
    <w:rsid w:val="00F6368C"/>
    <w:pPr>
      <w:spacing w:before="100" w:beforeAutospacing="1"/>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47C3C"/>
    <w:pPr>
      <w:spacing w:after="0"/>
    </w:pPr>
    <w:rPr>
      <w:rFonts w:ascii="Segoe UI" w:hAnsi="Segoe UI" w:cs="Segoe UI"/>
      <w:sz w:val="18"/>
      <w:szCs w:val="18"/>
    </w:rPr>
  </w:style>
  <w:style w:type="character" w:customStyle="1" w:styleId="a5">
    <w:name w:val="Текст выноски Знак"/>
    <w:basedOn w:val="a0"/>
    <w:link w:val="a4"/>
    <w:uiPriority w:val="99"/>
    <w:semiHidden/>
    <w:rsid w:val="00647C3C"/>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244535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TotalTime>
  <Pages>1</Pages>
  <Words>615</Words>
  <Characters>3507</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Котченко Татьяна Викторовна</dc:creator>
  <cp:keywords/>
  <dc:description/>
  <cp:lastModifiedBy>kursevich_ka</cp:lastModifiedBy>
  <cp:revision>43</cp:revision>
  <cp:lastPrinted>2025-09-19T07:20:00Z</cp:lastPrinted>
  <dcterms:created xsi:type="dcterms:W3CDTF">2025-02-03T11:05:00Z</dcterms:created>
  <dcterms:modified xsi:type="dcterms:W3CDTF">2026-02-26T13:37:00Z</dcterms:modified>
</cp:coreProperties>
</file>